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</w:rPr>
        <w:t xml:space="preserve"> 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i/>
          <w:iCs/>
          <w:sz w:val="32"/>
          <w:szCs w:val="32"/>
        </w:rPr>
        <w:br/>
        <w:t xml:space="preserve">                    </w:t>
      </w:r>
      <w:r>
        <w:rPr>
          <w:b/>
          <w:bCs/>
          <w:sz w:val="32"/>
          <w:szCs w:val="32"/>
        </w:rPr>
        <w:t xml:space="preserve">Салаты и холодные закуски </w:t>
      </w:r>
      <w:r>
        <w:rPr>
          <w:b/>
          <w:bCs/>
        </w:rPr>
        <w:t>(поставляются в контейнерах)</w:t>
      </w:r>
    </w:p>
    <w:p>
      <w:pPr>
        <w:pStyle w:val="style0"/>
        <w:jc w:val="center"/>
      </w:pPr>
      <w:r>
        <w:rPr/>
      </w:r>
    </w:p>
    <w:tbl>
      <w:tblPr>
        <w:jc w:val="left"/>
        <w:tblInd w:type="dxa" w:w="72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8"/>
          <w:bottom w:type="dxa" w:w="0"/>
          <w:right w:type="dxa" w:w="108"/>
        </w:tblCellMar>
      </w:tblPr>
      <w:tblGrid>
        <w:gridCol w:w="6411"/>
        <w:gridCol w:w="1417"/>
        <w:gridCol w:w="2412"/>
      </w:tblGrid>
      <w:tr>
        <w:trPr>
          <w:trHeight w:hRule="atLeast" w:val="103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Вес, гр.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Цена, руб.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«Белоснежка» (из свежей капусты)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65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«Витаминный»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80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«Свекла с сыром»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Винегрет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88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«Сельдь под шубой»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93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23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«Оливье»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93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«Столичный»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99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6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из крабовых палочек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9-00</w:t>
            </w:r>
          </w:p>
        </w:tc>
      </w:tr>
      <w:tr>
        <w:trPr>
          <w:trHeight w:hRule="atLeast" w:val="13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«Рандеву»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9-00</w:t>
            </w:r>
          </w:p>
        </w:tc>
      </w:tr>
      <w:tr>
        <w:trPr>
          <w:trHeight w:hRule="atLeast" w:val="13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«Мимоза»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9-00</w:t>
            </w:r>
          </w:p>
        </w:tc>
      </w:tr>
      <w:tr>
        <w:trPr>
          <w:trHeight w:hRule="atLeast" w:val="13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«Наслаждение»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9-00</w:t>
            </w:r>
          </w:p>
        </w:tc>
      </w:tr>
      <w:tr>
        <w:trPr>
          <w:trHeight w:hRule="atLeast" w:val="13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Салат «Цезарь»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150-00</w:t>
            </w:r>
          </w:p>
        </w:tc>
      </w:tr>
    </w:tbl>
    <w:p>
      <w:pPr>
        <w:pStyle w:val="style0"/>
      </w:pPr>
      <w:r>
        <w:rPr>
          <w:b/>
          <w:sz w:val="32"/>
          <w:szCs w:val="32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Первые блюда</w:t>
      </w:r>
      <w:r>
        <w:rPr>
          <w:b/>
          <w:bCs/>
          <w:sz w:val="28"/>
          <w:szCs w:val="28"/>
        </w:rPr>
        <w:t xml:space="preserve"> (поставляются в специальных термоконтейнерах)</w:t>
      </w:r>
    </w:p>
    <w:tbl>
      <w:tblPr>
        <w:jc w:val="left"/>
        <w:tblInd w:type="dxa" w:w="72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8"/>
          <w:bottom w:type="dxa" w:w="0"/>
          <w:right w:type="dxa" w:w="108"/>
        </w:tblCellMar>
      </w:tblPr>
      <w:tblGrid>
        <w:gridCol w:w="6411"/>
        <w:gridCol w:w="1417"/>
        <w:gridCol w:w="2412"/>
      </w:tblGrid>
      <w:tr>
        <w:trPr>
          <w:trHeight w:hRule="atLeast" w:val="225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Вес, гр.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</w:rPr>
              <w:t>Цена, руб.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Щи мясные, грибные, рыбные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Борщ «Украинский»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Суп гороховый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Окрошка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90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Рассольник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90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Солянка «Домашняя»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Солянка Грибная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13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 xml:space="preserve">Суп 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артофельный с фрикадельками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250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-00</w:t>
            </w:r>
          </w:p>
        </w:tc>
      </w:tr>
    </w:tbl>
    <w:p>
      <w:pPr>
        <w:pStyle w:val="style0"/>
      </w:pPr>
      <w:r>
        <w:rPr>
          <w:b/>
          <w:bCs/>
        </w:rPr>
        <w:t xml:space="preserve">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Вторые блюда (поставляются в контейнерах)</w:t>
      </w:r>
    </w:p>
    <w:tbl>
      <w:tblPr>
        <w:jc w:val="left"/>
        <w:tblInd w:type="dxa" w:w="727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one"/>
          <w:insideV w:val="none"/>
        </w:tblBorders>
        <w:tblCellMar>
          <w:top w:type="dxa" w:w="0"/>
          <w:left w:type="dxa" w:w="18"/>
          <w:bottom w:type="dxa" w:w="0"/>
          <w:right w:type="dxa" w:w="108"/>
        </w:tblCellMar>
      </w:tblPr>
      <w:tblGrid>
        <w:gridCol w:w="6411"/>
        <w:gridCol w:w="1417"/>
        <w:gridCol w:w="2412"/>
      </w:tblGrid>
      <w:tr>
        <w:trPr>
          <w:trHeight w:hRule="atLeast" w:val="214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Вес, гр.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Цена, руб.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Котлета морковная, капустная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1/75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35-00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Зразы картофельные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1/75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35-00</w:t>
            </w:r>
          </w:p>
        </w:tc>
      </w:tr>
      <w:tr>
        <w:trPr>
          <w:trHeight w:hRule="atLeast" w:val="171"/>
          <w:cantSplit w:val="false"/>
        </w:trPr>
        <w:tc>
          <w:tcPr>
            <w:tcW w:type="dxa" w:w="6411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Омлет с начинкой</w:t>
            </w:r>
          </w:p>
        </w:tc>
        <w:tc>
          <w:tcPr>
            <w:tcW w:type="dxa" w:w="1417"/>
            <w:tcBorders>
              <w:top w:val="non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val="non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78-00</w:t>
            </w:r>
          </w:p>
        </w:tc>
      </w:tr>
      <w:tr>
        <w:trPr>
          <w:trHeight w:hRule="atLeast" w:val="7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Блинчики с начинкой (творог, мясо, конфитюр)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130/20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78-00</w:t>
            </w:r>
          </w:p>
        </w:tc>
      </w:tr>
      <w:tr>
        <w:trPr>
          <w:trHeight w:hRule="atLeast" w:val="203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 xml:space="preserve">Сырники ( порция 2 шт ) 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1/100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72-00</w:t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Запеканка творожная со сметаной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150/20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85-00</w:t>
            </w:r>
          </w:p>
        </w:tc>
      </w:tr>
      <w:tr>
        <w:trPr>
          <w:trHeight w:hRule="atLeast" w:val="97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Ёжики мясные в соусе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1/130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90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Шницель куриный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1/85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98-00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Котлета « Лакомка »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1/80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103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Бифштекс с яйцом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1/120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103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Рыба под овощами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1/115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135-00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Пельмени «Премиум» отварные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Жаркое по-деревенски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1/240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Плов со свининой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Гуляш мясной с гарниром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75/150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145-00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Отбивная из свинины «Обжорка»  весовая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Гарниры </w:t>
            </w:r>
          </w:p>
        </w:tc>
        <w:tc>
          <w:tcPr>
            <w:tcW w:type="dxa" w:w="1417"/>
            <w:tcBorders>
              <w:top w:color="000001" w:space="0" w:sz="4" w:val="single"/>
              <w:left w:val="none"/>
              <w:bottom w:color="000001" w:space="0" w:sz="4" w:val="single"/>
              <w:right w:val="non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2"/>
            <w:tcBorders>
              <w:top w:color="000001" w:space="0" w:sz="4" w:val="single"/>
              <w:left w:val="non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Капуста тушёная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65-00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Картофельное пюре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55-00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Рис отварной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45-00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Греча отварная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45-00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64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</w:pPr>
            <w:r>
              <w:rPr>
                <w:b/>
                <w:bCs/>
              </w:rPr>
              <w:t>Макаронные изделия отварные</w:t>
            </w:r>
          </w:p>
        </w:tc>
        <w:tc>
          <w:tcPr>
            <w:tcW w:type="dxa" w:w="141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on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1/150</w:t>
            </w:r>
          </w:p>
        </w:tc>
        <w:tc>
          <w:tcPr>
            <w:tcW w:type="dxa" w:w="24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>45-00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0" w:footer="0" w:gutter="0" w:header="0" w:left="284" w:right="284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2021-11-15T08:41:00.00Z</dcterms:created>
  <dc:creator>user1</dc:creator>
  <cp:lastModifiedBy>user1</cp:lastModifiedBy>
  <cp:lastPrinted>2023-02-16T13:26:40.30Z</cp:lastPrinted>
  <dcterms:modified xsi:type="dcterms:W3CDTF">2023-01-19T12:06:00.00Z</dcterms:modified>
  <cp:revision>14</cp:revision>
</cp:coreProperties>
</file>